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1CEE9" w14:textId="3E7E6A33" w:rsidR="0040762E" w:rsidRPr="00981E9A" w:rsidRDefault="0040762E" w:rsidP="0040762E">
      <w:pPr>
        <w:rPr>
          <w:b/>
          <w:bCs/>
        </w:rPr>
      </w:pPr>
      <w:bookmarkStart w:id="0" w:name="_GoBack"/>
      <w:r w:rsidRPr="00981E9A">
        <w:rPr>
          <w:b/>
          <w:bCs/>
        </w:rPr>
        <w:t xml:space="preserve">Financial Tools available </w:t>
      </w:r>
      <w:bookmarkEnd w:id="0"/>
      <w:r w:rsidRPr="00981E9A">
        <w:rPr>
          <w:b/>
          <w:bCs/>
        </w:rPr>
        <w:t>on the Federal and State level (updated as of 3/19)</w:t>
      </w:r>
    </w:p>
    <w:p w14:paraId="7D0B831A" w14:textId="77777777" w:rsidR="0040762E" w:rsidRPr="008C5FE5" w:rsidRDefault="0040762E" w:rsidP="0040762E">
      <w:r w:rsidRPr="008C5FE5">
        <w:t xml:space="preserve">Many cities have banned residential evictions and foreclosures for 90-120 days. </w:t>
      </w:r>
    </w:p>
    <w:p w14:paraId="3DB18112" w14:textId="77777777" w:rsidR="0040762E" w:rsidRPr="00981E9A" w:rsidRDefault="0040762E" w:rsidP="0040762E">
      <w:pPr>
        <w:rPr>
          <w:rFonts w:eastAsia="Times New Roman"/>
          <w:b/>
          <w:bCs/>
          <w:color w:val="000000"/>
          <w:spacing w:val="1"/>
        </w:rPr>
      </w:pPr>
      <w:r w:rsidRPr="00981E9A">
        <w:rPr>
          <w:rFonts w:eastAsia="Times New Roman"/>
          <w:b/>
          <w:bCs/>
          <w:color w:val="000000"/>
          <w:spacing w:val="1"/>
        </w:rPr>
        <w:t>Federal government</w:t>
      </w:r>
    </w:p>
    <w:p w14:paraId="5DB1567F" w14:textId="77777777" w:rsidR="0040762E" w:rsidRPr="008C5FE5" w:rsidRDefault="0040762E" w:rsidP="0040762E">
      <w:pPr>
        <w:rPr>
          <w:rFonts w:eastAsia="Times New Roman"/>
          <w:color w:val="2C2B2B"/>
        </w:rPr>
      </w:pPr>
      <w:hyperlink r:id="rId4" w:tgtFrame="_blank" w:history="1">
        <w:r w:rsidRPr="008C5FE5">
          <w:rPr>
            <w:rFonts w:eastAsia="Times New Roman"/>
            <w:color w:val="146AFF"/>
            <w:u w:val="single"/>
          </w:rPr>
          <w:t>Internal Revenue Service (IRS)</w:t>
        </w:r>
      </w:hyperlink>
      <w:r w:rsidRPr="008C5FE5">
        <w:rPr>
          <w:rFonts w:eastAsia="Times New Roman"/>
          <w:color w:val="2C2B2B"/>
        </w:rPr>
        <w:t> — The Treasury Department and IRS announced a three-month delay for any tax payments owed up to $1 million. You’ll still need to file your returns by April 15, 2020 but will have until July 15 to pay. This will apply to individual tax returns but should also cover many pass-through entities and small businesses.</w:t>
      </w:r>
    </w:p>
    <w:p w14:paraId="7750207F" w14:textId="77777777" w:rsidR="0040762E" w:rsidRPr="008C5FE5" w:rsidRDefault="0040762E" w:rsidP="0040762E">
      <w:pPr>
        <w:rPr>
          <w:rFonts w:eastAsia="Times New Roman"/>
          <w:color w:val="2C2B2B"/>
        </w:rPr>
      </w:pPr>
      <w:hyperlink r:id="rId5" w:tgtFrame="_blank" w:history="1">
        <w:r w:rsidRPr="008C5FE5">
          <w:rPr>
            <w:rFonts w:eastAsia="Times New Roman"/>
            <w:color w:val="146AFF"/>
            <w:u w:val="single"/>
          </w:rPr>
          <w:t>Small Business Administration (SBA)</w:t>
        </w:r>
      </w:hyperlink>
      <w:r w:rsidRPr="008C5FE5">
        <w:rPr>
          <w:rFonts w:eastAsia="Times New Roman"/>
          <w:color w:val="2C2B2B"/>
        </w:rPr>
        <w:t> — The Coronavirus Small Business Guidance &amp; Loan Resources page is being continually updated with all SBA tools and resources, including preparedness checklists and different avenues to access capital.</w:t>
      </w:r>
    </w:p>
    <w:p w14:paraId="57FBAA96" w14:textId="77777777" w:rsidR="0040762E" w:rsidRPr="008C5FE5" w:rsidRDefault="0040762E" w:rsidP="0040762E">
      <w:pPr>
        <w:rPr>
          <w:rFonts w:eastAsia="Times New Roman"/>
          <w:color w:val="2C2B2B"/>
        </w:rPr>
      </w:pPr>
      <w:hyperlink r:id="rId6" w:tgtFrame="_blank" w:history="1">
        <w:r w:rsidRPr="008C5FE5">
          <w:rPr>
            <w:rFonts w:eastAsia="Times New Roman"/>
            <w:color w:val="146AFF"/>
            <w:u w:val="single"/>
          </w:rPr>
          <w:t>Small Business Administration Economic Injury Disaster Loans</w:t>
        </w:r>
      </w:hyperlink>
      <w:r w:rsidRPr="008C5FE5">
        <w:rPr>
          <w:rFonts w:eastAsia="Times New Roman"/>
          <w:color w:val="2C2B2B"/>
        </w:rPr>
        <w:t> — Designated </w:t>
      </w:r>
      <w:hyperlink r:id="rId7" w:anchor="section-header-1" w:tgtFrame="_blank" w:history="1">
        <w:r w:rsidRPr="008C5FE5">
          <w:rPr>
            <w:rFonts w:eastAsia="Times New Roman"/>
            <w:color w:val="146AFF"/>
            <w:u w:val="single"/>
          </w:rPr>
          <w:t>areas</w:t>
        </w:r>
      </w:hyperlink>
      <w:r w:rsidRPr="008C5FE5">
        <w:rPr>
          <w:rFonts w:eastAsia="Times New Roman"/>
          <w:color w:val="2C2B2B"/>
        </w:rPr>
        <w:t> are eligible for working capital loans up to $2 million. Interest rates are 3.75% for small business and 2.75% for non-profits, with long-term repayments up to a maximum of 30 years. You can </w:t>
      </w:r>
      <w:hyperlink r:id="rId8" w:tgtFrame="_blank" w:history="1">
        <w:r w:rsidRPr="008C5FE5">
          <w:rPr>
            <w:rFonts w:eastAsia="Times New Roman"/>
            <w:color w:val="146AFF"/>
            <w:u w:val="single"/>
          </w:rPr>
          <w:t>apply online</w:t>
        </w:r>
      </w:hyperlink>
      <w:r w:rsidRPr="008C5FE5">
        <w:rPr>
          <w:rFonts w:eastAsia="Times New Roman"/>
          <w:color w:val="2C2B2B"/>
        </w:rPr>
        <w:t> or call the SBA disaster assistance customer service center at 1-800-659-2955.</w:t>
      </w:r>
    </w:p>
    <w:p w14:paraId="6CCC1F78" w14:textId="77777777" w:rsidR="0040762E" w:rsidRPr="00981E9A" w:rsidRDefault="0040762E" w:rsidP="0040762E">
      <w:pPr>
        <w:rPr>
          <w:rFonts w:eastAsia="Times New Roman"/>
          <w:b/>
          <w:bCs/>
          <w:color w:val="000000"/>
          <w:spacing w:val="1"/>
        </w:rPr>
      </w:pPr>
      <w:r w:rsidRPr="00981E9A">
        <w:rPr>
          <w:rFonts w:eastAsia="Times New Roman"/>
          <w:b/>
          <w:bCs/>
          <w:color w:val="000000"/>
          <w:spacing w:val="1"/>
        </w:rPr>
        <w:t>State/Local Governments</w:t>
      </w:r>
    </w:p>
    <w:p w14:paraId="6DE03CC5" w14:textId="77777777" w:rsidR="0040762E" w:rsidRPr="008C5FE5" w:rsidRDefault="0040762E" w:rsidP="0040762E">
      <w:pPr>
        <w:rPr>
          <w:rFonts w:eastAsia="Times New Roman"/>
          <w:color w:val="2C2B2B"/>
        </w:rPr>
      </w:pPr>
      <w:hyperlink r:id="rId9" w:tgtFrame="_blank" w:history="1">
        <w:r w:rsidRPr="008C5FE5">
          <w:rPr>
            <w:rFonts w:eastAsia="Times New Roman"/>
            <w:color w:val="146AFF"/>
            <w:u w:val="single"/>
          </w:rPr>
          <w:t>Arkansas</w:t>
        </w:r>
      </w:hyperlink>
      <w:r w:rsidRPr="008C5FE5">
        <w:rPr>
          <w:rFonts w:eastAsia="Times New Roman"/>
          <w:color w:val="2C2B2B"/>
        </w:rPr>
        <w:t> — The State Chamber of Commerce has created a list of resources and regularly-updated information for business owners in the state.</w:t>
      </w:r>
    </w:p>
    <w:p w14:paraId="4E884D46" w14:textId="77777777" w:rsidR="0040762E" w:rsidRPr="008C5FE5" w:rsidRDefault="0040762E" w:rsidP="0040762E">
      <w:pPr>
        <w:rPr>
          <w:rFonts w:eastAsia="Times New Roman"/>
          <w:color w:val="2C2B2B"/>
        </w:rPr>
      </w:pPr>
      <w:hyperlink r:id="rId10" w:tgtFrame="_blank" w:history="1">
        <w:r w:rsidRPr="008C5FE5">
          <w:rPr>
            <w:rFonts w:eastAsia="Times New Roman"/>
            <w:color w:val="146AFF"/>
            <w:u w:val="single"/>
          </w:rPr>
          <w:t>California</w:t>
        </w:r>
      </w:hyperlink>
      <w:r w:rsidRPr="008C5FE5">
        <w:rPr>
          <w:rFonts w:eastAsia="Times New Roman"/>
          <w:color w:val="2C2B2B"/>
        </w:rPr>
        <w:t> — Employers facing potential closures or layoffs can request America’s Job Center of California Rapid Response Services for help in evaluating your business and employee situation. Employers experiencing a hardship as a result of COVID-19 may request up to a 60-day extension of time from the state’s Employment Development Department (EDD) to file their state payroll reports and/or deposit state payroll taxes without penalty or interest.</w:t>
      </w:r>
    </w:p>
    <w:p w14:paraId="5E094C12" w14:textId="77777777" w:rsidR="0040762E" w:rsidRPr="008C5FE5" w:rsidRDefault="0040762E" w:rsidP="0040762E">
      <w:pPr>
        <w:rPr>
          <w:rFonts w:eastAsia="Times New Roman"/>
          <w:color w:val="2C2B2B"/>
        </w:rPr>
      </w:pPr>
      <w:hyperlink r:id="rId11" w:tgtFrame="_blank" w:history="1">
        <w:r w:rsidRPr="008C5FE5">
          <w:rPr>
            <w:rFonts w:eastAsia="Times New Roman"/>
            <w:color w:val="146AFF"/>
            <w:u w:val="single"/>
          </w:rPr>
          <w:t>New York City</w:t>
        </w:r>
      </w:hyperlink>
      <w:r w:rsidRPr="008C5FE5">
        <w:rPr>
          <w:rFonts w:eastAsia="Times New Roman"/>
          <w:color w:val="2C2B2B"/>
        </w:rPr>
        <w:t> — The NYC Small Business Services is offering grants and zero-interest loans to businesses in specific categories of size and revenue impact. Businesses with fewer than 100 employees who have seen sales decrease by 25% or more will be eligible for zero-interest loans of up to $75,000 to help mitigate losses. The city is also offering small businesses with fewer than 5 employees a grant to cover 40% of payroll costs for two months to help retain employees.</w:t>
      </w:r>
    </w:p>
    <w:p w14:paraId="25B83FFC" w14:textId="77777777" w:rsidR="0040762E" w:rsidRPr="008C5FE5" w:rsidRDefault="0040762E" w:rsidP="0040762E">
      <w:pPr>
        <w:rPr>
          <w:rFonts w:eastAsia="Times New Roman"/>
          <w:color w:val="2C2B2B"/>
        </w:rPr>
      </w:pPr>
      <w:hyperlink r:id="rId12" w:tgtFrame="_blank" w:history="1">
        <w:r w:rsidRPr="008C5FE5">
          <w:rPr>
            <w:rFonts w:eastAsia="Times New Roman"/>
            <w:color w:val="146AFF"/>
            <w:u w:val="single"/>
          </w:rPr>
          <w:t>Pennsylvania</w:t>
        </w:r>
      </w:hyperlink>
      <w:r w:rsidRPr="008C5FE5">
        <w:rPr>
          <w:rFonts w:eastAsia="Times New Roman"/>
          <w:color w:val="2C2B2B"/>
        </w:rPr>
        <w:t> — The Pennsylvania Department of Community and Economic Development has put together a COVID-19 Business Resource guide that appears to be updated almost daily. There’s a list of contacts and resources that are available to assist affected businesses.</w:t>
      </w:r>
    </w:p>
    <w:p w14:paraId="287B5A2D" w14:textId="77777777" w:rsidR="0040762E" w:rsidRPr="008C5FE5" w:rsidRDefault="0040762E" w:rsidP="0040762E">
      <w:pPr>
        <w:rPr>
          <w:rFonts w:eastAsia="Times New Roman"/>
          <w:color w:val="2C2B2B"/>
        </w:rPr>
      </w:pPr>
      <w:hyperlink r:id="rId13" w:tgtFrame="_blank" w:history="1">
        <w:r w:rsidRPr="008C5FE5">
          <w:rPr>
            <w:rFonts w:eastAsia="Times New Roman"/>
            <w:color w:val="146AFF"/>
            <w:u w:val="single"/>
          </w:rPr>
          <w:t>San Francisco</w:t>
        </w:r>
      </w:hyperlink>
      <w:r w:rsidRPr="008C5FE5">
        <w:rPr>
          <w:rFonts w:eastAsia="Times New Roman"/>
          <w:color w:val="2C2B2B"/>
        </w:rPr>
        <w:t> — The city’s Office of Economic and Workforce Development has a comprehensive list of resources and updated information for business owners in the bay area. The city is rapidly instituting programs to help business owners. Follow </w:t>
      </w:r>
      <w:hyperlink r:id="rId14" w:history="1">
        <w:r w:rsidRPr="008C5FE5">
          <w:rPr>
            <w:rFonts w:eastAsia="Times New Roman"/>
            <w:color w:val="146AFF"/>
            <w:u w:val="single"/>
          </w:rPr>
          <w:t>@</w:t>
        </w:r>
        <w:proofErr w:type="spellStart"/>
        <w:r w:rsidRPr="008C5FE5">
          <w:rPr>
            <w:rFonts w:eastAsia="Times New Roman"/>
            <w:color w:val="146AFF"/>
            <w:u w:val="single"/>
          </w:rPr>
          <w:t>sfoewd</w:t>
        </w:r>
        <w:proofErr w:type="spellEnd"/>
      </w:hyperlink>
      <w:r w:rsidRPr="008C5FE5">
        <w:rPr>
          <w:rFonts w:eastAsia="Times New Roman"/>
          <w:color w:val="2C2B2B"/>
        </w:rPr>
        <w:t> on Twitter to keep up to date with the latest information.</w:t>
      </w:r>
    </w:p>
    <w:p w14:paraId="1F3F2998" w14:textId="77777777" w:rsidR="0040762E" w:rsidRPr="008C5FE5" w:rsidRDefault="0040762E" w:rsidP="0040762E">
      <w:pPr>
        <w:rPr>
          <w:rFonts w:eastAsia="Times New Roman"/>
          <w:color w:val="2C2B2B"/>
        </w:rPr>
      </w:pPr>
      <w:hyperlink r:id="rId15" w:tgtFrame="_blank" w:history="1">
        <w:r w:rsidRPr="008C5FE5">
          <w:rPr>
            <w:rFonts w:eastAsia="Times New Roman"/>
            <w:color w:val="146AFF"/>
            <w:u w:val="single"/>
          </w:rPr>
          <w:t>Seattle</w:t>
        </w:r>
      </w:hyperlink>
      <w:r w:rsidRPr="008C5FE5">
        <w:rPr>
          <w:rFonts w:eastAsia="Times New Roman"/>
          <w:color w:val="2C2B2B"/>
        </w:rPr>
        <w:t xml:space="preserve"> — The </w:t>
      </w:r>
      <w:proofErr w:type="spellStart"/>
      <w:r w:rsidRPr="008C5FE5">
        <w:rPr>
          <w:rFonts w:eastAsia="Times New Roman"/>
          <w:color w:val="2C2B2B"/>
        </w:rPr>
        <w:t>SeattleMet</w:t>
      </w:r>
      <w:proofErr w:type="spellEnd"/>
      <w:r w:rsidRPr="008C5FE5">
        <w:rPr>
          <w:rFonts w:eastAsia="Times New Roman"/>
          <w:color w:val="2C2B2B"/>
        </w:rPr>
        <w:t xml:space="preserve"> has an excellent list of resources for small business owners and employees in the metro area. Grants of up to $10,000 are available for businesses that make 80 percent (or less) of the area’s </w:t>
      </w:r>
      <w:proofErr w:type="spellStart"/>
      <w:r w:rsidRPr="008C5FE5">
        <w:rPr>
          <w:rFonts w:eastAsia="Times New Roman"/>
          <w:color w:val="2C2B2B"/>
        </w:rPr>
        <w:t>media</w:t>
      </w:r>
      <w:proofErr w:type="spellEnd"/>
      <w:r w:rsidRPr="008C5FE5">
        <w:rPr>
          <w:rFonts w:eastAsia="Times New Roman"/>
          <w:color w:val="2C2B2B"/>
        </w:rPr>
        <w:t xml:space="preserve"> income and have five or fewer employees. The business and occupation tax deadline </w:t>
      </w:r>
      <w:r w:rsidRPr="008C5FE5">
        <w:rPr>
          <w:rFonts w:eastAsia="Times New Roman"/>
          <w:color w:val="2C2B2B"/>
        </w:rPr>
        <w:lastRenderedPageBreak/>
        <w:t>has been extended, and there are deferred payment plans for utilities. There ar</w:t>
      </w:r>
      <w:r>
        <w:rPr>
          <w:rFonts w:eastAsia="Times New Roman"/>
          <w:color w:val="2C2B2B"/>
        </w:rPr>
        <w:t>e</w:t>
      </w:r>
      <w:r w:rsidRPr="008C5FE5">
        <w:rPr>
          <w:rFonts w:eastAsia="Times New Roman"/>
          <w:color w:val="2C2B2B"/>
        </w:rPr>
        <w:t xml:space="preserve"> other programs currently available in and around what is (at this point) the hardest-hit city in the U.S.</w:t>
      </w:r>
    </w:p>
    <w:p w14:paraId="552B7D5D" w14:textId="77777777" w:rsidR="0040762E" w:rsidRPr="00981E9A" w:rsidRDefault="0040762E" w:rsidP="0040762E">
      <w:pPr>
        <w:rPr>
          <w:rFonts w:eastAsia="Times New Roman"/>
          <w:b/>
          <w:bCs/>
          <w:color w:val="000000"/>
          <w:spacing w:val="1"/>
        </w:rPr>
      </w:pPr>
      <w:r w:rsidRPr="00981E9A">
        <w:rPr>
          <w:rFonts w:eastAsia="Times New Roman"/>
          <w:b/>
          <w:bCs/>
          <w:color w:val="000000"/>
          <w:spacing w:val="1"/>
        </w:rPr>
        <w:t>Commercial programs</w:t>
      </w:r>
    </w:p>
    <w:p w14:paraId="00754E21" w14:textId="77777777" w:rsidR="0040762E" w:rsidRPr="008C5FE5" w:rsidRDefault="0040762E" w:rsidP="0040762E">
      <w:pPr>
        <w:rPr>
          <w:rFonts w:eastAsia="Times New Roman"/>
          <w:color w:val="2C2B2B"/>
        </w:rPr>
      </w:pPr>
      <w:hyperlink r:id="rId16" w:tgtFrame="_blank" w:history="1">
        <w:r w:rsidRPr="008C5FE5">
          <w:rPr>
            <w:rFonts w:eastAsia="Times New Roman"/>
            <w:color w:val="146AFF"/>
            <w:u w:val="single"/>
          </w:rPr>
          <w:t>Facebook</w:t>
        </w:r>
      </w:hyperlink>
      <w:r w:rsidRPr="008C5FE5">
        <w:rPr>
          <w:rFonts w:eastAsia="Times New Roman"/>
          <w:color w:val="2C2B2B"/>
        </w:rPr>
        <w:t> — The social media company announced $100 million in grants for small businesses in a blog post on March 17. There is a sign-up link in the blog post to stay updated when details are released.</w:t>
      </w:r>
    </w:p>
    <w:p w14:paraId="2F42E656" w14:textId="77777777" w:rsidR="0040762E" w:rsidRPr="008C5FE5" w:rsidRDefault="0040762E" w:rsidP="0040762E">
      <w:pPr>
        <w:rPr>
          <w:rFonts w:eastAsia="Times New Roman"/>
          <w:color w:val="2C2B2B"/>
        </w:rPr>
      </w:pPr>
      <w:hyperlink r:id="rId17" w:tgtFrame="_blank" w:history="1">
        <w:r w:rsidRPr="008C5FE5">
          <w:rPr>
            <w:rFonts w:eastAsia="Times New Roman"/>
            <w:color w:val="146AFF"/>
            <w:u w:val="single"/>
          </w:rPr>
          <w:t>Microsoft Teams freemium</w:t>
        </w:r>
      </w:hyperlink>
      <w:r w:rsidRPr="008C5FE5">
        <w:rPr>
          <w:rFonts w:eastAsia="Times New Roman"/>
          <w:color w:val="2C2B2B"/>
        </w:rPr>
        <w:t> — Enjoy unlimited chat, built-in group and one-on-one audio or video calling, 10 GB of team file storage and 2 GB of personal file storage per user. You also get real-time collaboration with the Office apps for web, including Word, Excel, PowerPoint, and OneNote.</w:t>
      </w:r>
    </w:p>
    <w:p w14:paraId="348B3A60" w14:textId="77777777" w:rsidR="0040762E" w:rsidRPr="008C5FE5" w:rsidRDefault="0040762E" w:rsidP="0040762E">
      <w:pPr>
        <w:rPr>
          <w:rFonts w:eastAsia="Times New Roman"/>
          <w:color w:val="2C2B2B"/>
        </w:rPr>
      </w:pPr>
      <w:hyperlink r:id="rId18" w:tgtFrame="_blank" w:history="1">
        <w:proofErr w:type="spellStart"/>
        <w:r w:rsidRPr="008C5FE5">
          <w:rPr>
            <w:rFonts w:eastAsia="Times New Roman"/>
            <w:color w:val="146AFF"/>
            <w:u w:val="single"/>
          </w:rPr>
          <w:t>PandaDoc</w:t>
        </w:r>
        <w:proofErr w:type="spellEnd"/>
      </w:hyperlink>
      <w:r w:rsidRPr="008C5FE5">
        <w:rPr>
          <w:rFonts w:eastAsia="Times New Roman"/>
          <w:color w:val="2C2B2B"/>
        </w:rPr>
        <w:t xml:space="preserve"> — The document automation software for small and medium-sized businesses has launched a free e-signature plan to help businesses keep running while they switch to remote working. Free </w:t>
      </w:r>
      <w:proofErr w:type="spellStart"/>
      <w:r w:rsidRPr="008C5FE5">
        <w:rPr>
          <w:rFonts w:eastAsia="Times New Roman"/>
          <w:color w:val="2C2B2B"/>
        </w:rPr>
        <w:t>eSign</w:t>
      </w:r>
      <w:proofErr w:type="spellEnd"/>
      <w:r w:rsidRPr="008C5FE5">
        <w:rPr>
          <w:rFonts w:eastAsia="Times New Roman"/>
          <w:color w:val="2C2B2B"/>
        </w:rPr>
        <w:t xml:space="preserve"> offers:</w:t>
      </w:r>
    </w:p>
    <w:p w14:paraId="5C4B3EA4" w14:textId="77777777" w:rsidR="0040762E" w:rsidRPr="008C5FE5" w:rsidRDefault="0040762E" w:rsidP="0040762E">
      <w:pPr>
        <w:rPr>
          <w:rFonts w:eastAsia="Times New Roman"/>
          <w:color w:val="2C2B2B"/>
        </w:rPr>
      </w:pPr>
      <w:r w:rsidRPr="008C5FE5">
        <w:rPr>
          <w:rFonts w:eastAsia="Times New Roman"/>
          <w:color w:val="2C2B2B"/>
        </w:rPr>
        <w:t>– Unlimited document uploads</w:t>
      </w:r>
    </w:p>
    <w:p w14:paraId="4DAEFFE4" w14:textId="77777777" w:rsidR="0040762E" w:rsidRPr="008414BD" w:rsidRDefault="0040762E" w:rsidP="0040762E">
      <w:pPr>
        <w:rPr>
          <w:rFonts w:eastAsia="Times New Roman"/>
          <w:color w:val="2C2B2B"/>
        </w:rPr>
      </w:pPr>
      <w:r w:rsidRPr="008C5FE5">
        <w:rPr>
          <w:rFonts w:eastAsia="Times New Roman"/>
          <w:color w:val="2C2B2B"/>
        </w:rPr>
        <w:t>– Unlimited eSignatures – Collect an unlimited number of legally binding eSignatures.</w:t>
      </w:r>
      <w:r w:rsidRPr="008C5FE5">
        <w:rPr>
          <w:rFonts w:eastAsia="Times New Roman"/>
          <w:color w:val="2C2B2B"/>
        </w:rPr>
        <w:br/>
        <w:t>– Payment processing – Accept a credit card, PayPal, or ACH payment</w:t>
      </w:r>
    </w:p>
    <w:p w14:paraId="4D9BBBF9" w14:textId="77777777" w:rsidR="0040762E" w:rsidRPr="008C5FE5" w:rsidRDefault="0040762E" w:rsidP="0040762E">
      <w:pPr>
        <w:rPr>
          <w:rFonts w:eastAsia="Times New Roman"/>
          <w:color w:val="2C2B2B"/>
        </w:rPr>
      </w:pPr>
      <w:hyperlink r:id="rId19" w:tgtFrame="_blank" w:history="1">
        <w:r w:rsidRPr="008C5FE5">
          <w:rPr>
            <w:rFonts w:eastAsia="Times New Roman"/>
            <w:color w:val="146AFF"/>
            <w:u w:val="single"/>
          </w:rPr>
          <w:t>Square</w:t>
        </w:r>
      </w:hyperlink>
      <w:r w:rsidRPr="008C5FE5">
        <w:rPr>
          <w:rFonts w:eastAsia="Times New Roman"/>
          <w:color w:val="2C2B2B"/>
        </w:rPr>
        <w:t> — The payment processor is refunding all software subscription fees for the month of March for existing sellers who currently use Square Appointments, Retail, Restaurants, Loyalty, Team Management, Payroll, Marketing, and Square Online Store. Square will manage the process for you—there’s no need to do anything. Additional product updates are also in the works. You can use the just released curbside pickup option through Square Online Store, and they plan to release a local delivery feature this week.  Curbside pickup and delivery fees are waived for the next three months.</w:t>
      </w:r>
    </w:p>
    <w:p w14:paraId="6A8719BE" w14:textId="77777777" w:rsidR="0040762E" w:rsidRDefault="0040762E" w:rsidP="0040762E">
      <w:pPr>
        <w:rPr>
          <w:rFonts w:eastAsia="Times New Roman"/>
          <w:color w:val="2C2B2B"/>
        </w:rPr>
      </w:pPr>
      <w:hyperlink r:id="rId20" w:tgtFrame="_blank" w:history="1">
        <w:r w:rsidRPr="008C5FE5">
          <w:rPr>
            <w:rFonts w:eastAsia="Times New Roman"/>
            <w:color w:val="146AFF"/>
            <w:u w:val="single"/>
          </w:rPr>
          <w:t>Zoom Basic Plan</w:t>
        </w:r>
      </w:hyperlink>
      <w:r w:rsidRPr="008C5FE5">
        <w:rPr>
          <w:rFonts w:eastAsia="Times New Roman"/>
          <w:color w:val="2C2B2B"/>
        </w:rPr>
        <w:t> — Host up to 100 participants in a meeting and hold unlimited one-on-one meetings with the video-conference provider’s complimentary plan. This does provide a 40-minute limit on group meetings, though you’re not limited to the number of meetings.</w:t>
      </w:r>
    </w:p>
    <w:p w14:paraId="5BF38981" w14:textId="77777777" w:rsidR="0040762E" w:rsidRPr="008C5FE5" w:rsidRDefault="0040762E" w:rsidP="0040762E">
      <w:pPr>
        <w:rPr>
          <w:rFonts w:eastAsia="Times New Roman"/>
          <w:color w:val="2C2B2B"/>
        </w:rPr>
      </w:pPr>
      <w:hyperlink r:id="rId21" w:history="1">
        <w:proofErr w:type="spellStart"/>
        <w:r w:rsidRPr="00962F4A">
          <w:rPr>
            <w:rStyle w:val="Hyperlink"/>
            <w:rFonts w:eastAsia="Times New Roman" w:cstheme="minorHAnsi"/>
            <w:sz w:val="20"/>
            <w:szCs w:val="20"/>
          </w:rPr>
          <w:t>Mainvest</w:t>
        </w:r>
        <w:proofErr w:type="spellEnd"/>
      </w:hyperlink>
      <w:r w:rsidRPr="00962F4A">
        <w:rPr>
          <w:rFonts w:eastAsia="Times New Roman"/>
          <w:color w:val="2C2B2B"/>
        </w:rPr>
        <w:t xml:space="preserve"> </w:t>
      </w:r>
      <w:r>
        <w:rPr>
          <w:rFonts w:eastAsia="Times New Roman"/>
          <w:color w:val="2C2B2B"/>
        </w:rPr>
        <w:t>–</w:t>
      </w:r>
      <w:r w:rsidRPr="00962F4A">
        <w:rPr>
          <w:rFonts w:eastAsia="Times New Roman"/>
          <w:color w:val="2C2B2B"/>
        </w:rPr>
        <w:t xml:space="preserve"> </w:t>
      </w:r>
      <w:r>
        <w:rPr>
          <w:rFonts w:eastAsia="Times New Roman"/>
          <w:color w:val="2C2B2B"/>
        </w:rPr>
        <w:t xml:space="preserve">Offering a “main street initiative” to brick and mortar businesses. They are a crowdfunding portal for small businesses and offering a 0% interest cash advance up to $2,000. </w:t>
      </w:r>
    </w:p>
    <w:p w14:paraId="28EF00E4" w14:textId="77777777" w:rsidR="0040762E" w:rsidRPr="008C5FE5" w:rsidRDefault="0040762E" w:rsidP="0040762E">
      <w:pPr>
        <w:rPr>
          <w:rFonts w:eastAsia="Times New Roman"/>
          <w:color w:val="2C2B2B"/>
        </w:rPr>
      </w:pPr>
    </w:p>
    <w:p w14:paraId="7401FB4C" w14:textId="77777777" w:rsidR="0040762E" w:rsidRPr="008C5FE5" w:rsidRDefault="0040762E" w:rsidP="0040762E">
      <w:pPr>
        <w:rPr>
          <w:rFonts w:eastAsia="Times New Roman"/>
          <w:color w:val="000000"/>
          <w:spacing w:val="1"/>
        </w:rPr>
      </w:pPr>
      <w:r w:rsidRPr="008C5FE5">
        <w:rPr>
          <w:rFonts w:eastAsia="Times New Roman"/>
          <w:color w:val="000000"/>
          <w:spacing w:val="1"/>
        </w:rPr>
        <w:t>Card issuers</w:t>
      </w:r>
    </w:p>
    <w:p w14:paraId="0B1295F6" w14:textId="77777777" w:rsidR="0040762E" w:rsidRPr="008C5FE5" w:rsidRDefault="0040762E" w:rsidP="0040762E">
      <w:pPr>
        <w:rPr>
          <w:rFonts w:eastAsia="Times New Roman"/>
          <w:color w:val="2C2B2B"/>
        </w:rPr>
      </w:pPr>
      <w:hyperlink r:id="rId22" w:tgtFrame="_blank" w:history="1">
        <w:r w:rsidRPr="008C5FE5">
          <w:rPr>
            <w:rFonts w:eastAsia="Times New Roman"/>
            <w:color w:val="146AFF"/>
            <w:u w:val="single"/>
          </w:rPr>
          <w:t>American Express Financial Hardship</w:t>
        </w:r>
      </w:hyperlink>
      <w:r w:rsidRPr="008C5FE5">
        <w:rPr>
          <w:rFonts w:eastAsia="Times New Roman"/>
          <w:color w:val="2C2B2B"/>
        </w:rPr>
        <w:t> — Amex is evaluating accounts on a case-by-case basis under its Financial Hardship Relief program to provide support for cardholders impacted by COVID-19. If approved, your interest rate may be lowered to rates as low as 0%, and you may receive a waiver on late and other account fees. Just note that if you accept the relief, your accounts may be frozen, and you won’t be able to use them until paid off. Your Membership Rewards balance will also be frozen, and the issuer may notify the credit bureaus that your account limits were lowered.</w:t>
      </w:r>
    </w:p>
    <w:p w14:paraId="630FC1E0" w14:textId="77777777" w:rsidR="0040762E" w:rsidRPr="008C5FE5" w:rsidRDefault="0040762E" w:rsidP="0040762E">
      <w:pPr>
        <w:rPr>
          <w:rFonts w:eastAsia="Times New Roman"/>
          <w:color w:val="2C2B2B"/>
        </w:rPr>
      </w:pPr>
      <w:hyperlink r:id="rId23" w:tgtFrame="_blank" w:history="1">
        <w:r w:rsidRPr="008C5FE5">
          <w:rPr>
            <w:rFonts w:eastAsia="Times New Roman"/>
            <w:color w:val="146AFF"/>
            <w:u w:val="single"/>
          </w:rPr>
          <w:t>American Express Working Capital</w:t>
        </w:r>
      </w:hyperlink>
      <w:r w:rsidRPr="008C5FE5">
        <w:rPr>
          <w:rFonts w:eastAsia="Times New Roman"/>
          <w:color w:val="2C2B2B"/>
        </w:rPr>
        <w:t> — Amex business cardholders can enroll with no credit check and get ongoing access to funds used for vendor payments between $500 and $150,000 with repayment terms of 30, 60 or 90 days. These charge a fixed fee between 0.6% and 5.25%.</w:t>
      </w:r>
    </w:p>
    <w:p w14:paraId="6E8DA176" w14:textId="77777777" w:rsidR="0040762E" w:rsidRPr="008C5FE5" w:rsidRDefault="0040762E" w:rsidP="0040762E">
      <w:pPr>
        <w:rPr>
          <w:rFonts w:eastAsia="Times New Roman"/>
          <w:color w:val="2C2B2B"/>
        </w:rPr>
      </w:pPr>
      <w:hyperlink r:id="rId24" w:tgtFrame="_blank" w:history="1">
        <w:r w:rsidRPr="008C5FE5">
          <w:rPr>
            <w:rFonts w:eastAsia="Times New Roman"/>
            <w:color w:val="146AFF"/>
            <w:u w:val="single"/>
          </w:rPr>
          <w:t>Chase</w:t>
        </w:r>
      </w:hyperlink>
      <w:r w:rsidRPr="008C5FE5">
        <w:rPr>
          <w:rFonts w:eastAsia="Times New Roman"/>
          <w:color w:val="2C2B2B"/>
        </w:rPr>
        <w:t> — You can call the number on the back of your card and ask to speak with an account representative about the possibility of relief from fees and interest</w:t>
      </w:r>
      <w:r>
        <w:rPr>
          <w:rFonts w:eastAsia="Times New Roman"/>
          <w:color w:val="2C2B2B"/>
        </w:rPr>
        <w:t xml:space="preserve"> due to hardship from COVID 19</w:t>
      </w:r>
      <w:r w:rsidRPr="008C5FE5">
        <w:rPr>
          <w:rFonts w:eastAsia="Times New Roman"/>
          <w:color w:val="2C2B2B"/>
        </w:rPr>
        <w:t xml:space="preserve">. </w:t>
      </w:r>
    </w:p>
    <w:p w14:paraId="4A782C12" w14:textId="77777777" w:rsidR="0040762E" w:rsidRPr="008C5FE5" w:rsidRDefault="0040762E" w:rsidP="0040762E"/>
    <w:p w14:paraId="7F3F8048" w14:textId="77777777" w:rsidR="00FE0DB4" w:rsidRDefault="0040762E"/>
    <w:sectPr w:rsidR="00FE0D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zMbS0MDIytzC2MDZT0lEKTi0uzszPAykwrAUAECCjKiwAAAA="/>
  </w:docVars>
  <w:rsids>
    <w:rsidRoot w:val="0040762E"/>
    <w:rsid w:val="0040762E"/>
    <w:rsid w:val="00680E6D"/>
    <w:rsid w:val="00A20E06"/>
    <w:rsid w:val="00D72858"/>
    <w:rsid w:val="00EC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2B09D"/>
  <w15:chartTrackingRefBased/>
  <w15:docId w15:val="{6C62E085-C8E6-4B63-863B-A2440B54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7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7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sterloan.sba.gov/ela/" TargetMode="External"/><Relationship Id="rId13" Type="http://schemas.openxmlformats.org/officeDocument/2006/relationships/hyperlink" Target="https://oewd.org/assistance-guidance-businesses-and-workers-impacted-covid-19" TargetMode="External"/><Relationship Id="rId18" Type="http://schemas.openxmlformats.org/officeDocument/2006/relationships/hyperlink" Target="https://blog.pandadoc.com/new-pandadoc-free-esign-plan/"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mainvest.com/blog/MSI" TargetMode="External"/><Relationship Id="rId7" Type="http://schemas.openxmlformats.org/officeDocument/2006/relationships/hyperlink" Target="https://www.sba.gov/disaster-assistance/coronavirus-covid-19" TargetMode="External"/><Relationship Id="rId12" Type="http://schemas.openxmlformats.org/officeDocument/2006/relationships/hyperlink" Target="https://dced.pa.gov/resources/" TargetMode="External"/><Relationship Id="rId17" Type="http://schemas.openxmlformats.org/officeDocument/2006/relationships/hyperlink" Target="https://www.microsoft.com/en-us/microsoft-365/blog/2020/03/05/our-commitment-to-customers-during-covid-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business/boost/grants" TargetMode="External"/><Relationship Id="rId20" Type="http://schemas.openxmlformats.org/officeDocument/2006/relationships/hyperlink" Target="https://zoom.us/pricing" TargetMode="External"/><Relationship Id="rId1" Type="http://schemas.openxmlformats.org/officeDocument/2006/relationships/styles" Target="styles.xml"/><Relationship Id="rId6" Type="http://schemas.openxmlformats.org/officeDocument/2006/relationships/hyperlink" Target="https://www.sba.gov/disaster-assistance/coronavirus-covid-19" TargetMode="External"/><Relationship Id="rId11" Type="http://schemas.openxmlformats.org/officeDocument/2006/relationships/hyperlink" Target="https://www1.nyc.gov/site/sbs/businesses/covid19-business-outreach.page" TargetMode="External"/><Relationship Id="rId24" Type="http://schemas.openxmlformats.org/officeDocument/2006/relationships/hyperlink" Target="https://www.chase.com/digital/resources/coronavirus" TargetMode="External"/><Relationship Id="rId5" Type="http://schemas.openxmlformats.org/officeDocument/2006/relationships/hyperlink" Target="https://www.sba.gov/disaster-assistance/coronavirus-covid-19?fbclid=IwAR0rOzq1OQ_tJNrpELwsIC1GxHYMxtPVYiMSUV--hOOetDmk8ZEdgsnHZz8" TargetMode="External"/><Relationship Id="rId15" Type="http://schemas.openxmlformats.org/officeDocument/2006/relationships/hyperlink" Target="https://www.seattlemet.com/news-and-city-life/a-list-of-resources-to-help-seattle-s-small-businesses-amid-the-covid-19-crisis" TargetMode="External"/><Relationship Id="rId23" Type="http://schemas.openxmlformats.org/officeDocument/2006/relationships/hyperlink" Target="https://www.americanexpress.com/us/business/financing/working-capital-terms/index.html" TargetMode="External"/><Relationship Id="rId10" Type="http://schemas.openxmlformats.org/officeDocument/2006/relationships/hyperlink" Target="https://www.edd.ca.gov/about_edd/coronavirus-2019.htm" TargetMode="External"/><Relationship Id="rId19" Type="http://schemas.openxmlformats.org/officeDocument/2006/relationships/hyperlink" Target="https://squareup.com/us/en/l/immediate-support-response" TargetMode="External"/><Relationship Id="rId4" Type="http://schemas.openxmlformats.org/officeDocument/2006/relationships/hyperlink" Target="https://www.irs.gov/coronavirus" TargetMode="External"/><Relationship Id="rId9" Type="http://schemas.openxmlformats.org/officeDocument/2006/relationships/hyperlink" Target="https://www.arkansasstatechamber.com/covid-19-coronavirus-and-arkansas/" TargetMode="External"/><Relationship Id="rId14" Type="http://schemas.openxmlformats.org/officeDocument/2006/relationships/hyperlink" Target="https://twitter.com/sfoewd" TargetMode="External"/><Relationship Id="rId22" Type="http://schemas.openxmlformats.org/officeDocument/2006/relationships/hyperlink" Target="https://thepointsguy.com/news/amex-waiving-interest-late-fees-accounts-requesting-covid-19-rel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Shanila Hooda</dc:creator>
  <cp:keywords/>
  <dc:description/>
  <cp:lastModifiedBy>Shanila Hooda</cp:lastModifiedBy>
  <cp:revision>1</cp:revision>
  <dcterms:created xsi:type="dcterms:W3CDTF">2020-03-25T20:33:00Z</dcterms:created>
  <dcterms:modified xsi:type="dcterms:W3CDTF">2020-03-25T20:33:00Z</dcterms:modified>
</cp:coreProperties>
</file>